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4" w:rsidRDefault="00C81B73" w:rsidP="00BC656F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ВОВЛЕЧЕНИЯ МОЛОДЕЖИ В РЕЛИГИОЗНЫЕ СЕКТЫ</w:t>
      </w:r>
    </w:p>
    <w:bookmarkEnd w:id="0"/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ОБЩАЯ ХАРАКТЕРИСТИКА РАБОТЫ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Актуальность исследования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обусловлена практической потребностью осуществления системной работы, направленной на недопущение социальных отклонений молодежи, в том числе предупреждение вовлечения молодых граждан в деструктивные религиозные секты.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Изменения во всех сферах российского общества обострили социальные проблемы населения, особенно молодежи. К числу перемен, негативно сказывающихся на воспитании подрастающего поколения, относятся переоценка традиционных ценностных ориентиров и норм поведения, социальные стрессы и </w:t>
      </w:r>
      <w:hyperlink r:id="rId6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утрата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смысла жизни, деморализация личности и дегуманизация отношений, изменение взаимоотношений в семье, этнополитические, межнациональные и религиозные конфликты. В связи с этим проблема психического и духовного здоровья личности приобретает государственный характер. </w:t>
      </w:r>
      <w:hyperlink r:id="rId7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Экономический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социальный, общественно-политический кризисы, которые обрушились на страну в конце 80-х – начале 90-х годов ХХ века, создали благоприятную почву для тиражирования среди населения религиозных идей. Большой процент россиян, оказавшихся к тому времени в затруднительном социально-экономическом положении, с интересом внимали всему тому, что могло бы вселить веру в будущее и укрепить сознание.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Отличительной особенностью духовных процессов в России последних десятилетий является распространение нетрадиционных религиозных организаций. В то время, когда традиционные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культурообразующие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религии (православие, ислам, иудаизм) реанимировали свои возможности, утраченные за годы советской власти, религиозные секты, опираясь на федеральный закон «О свободе совести и о религиозных объединениях» (1997 г.), заняли прочное место в духовной жизни части россиян.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Особую тревогу вызывает тот факт, что последователями религиозных сект все чаще становятся молодые люди, которые не способны противостоять механизмам социального контроля и психологического воздействия на личность в силу дезориентации,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несформированности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твердых жизненных принципов. </w:t>
      </w:r>
      <w:hyperlink r:id="rId8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Усвоение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негативных поведенческих установок представляет серьезную опасность для молодых людей и общества в целом. Молодежь является основным резервом социального развития общества, поэтому вовлечение молодых людей в религиозные секты чревато тяжелыми последствиями: утратой национальной культуры, самобытности, идентичности, ментальности.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сложившихся условиях большинство семей озабочено решением проблем экономического, а порой и физического выживания, в результате чего усиливается социальная тенденция самоустранения многих родителей от решения вопросов воспитания и личностного развития ребенка. В таких семьях нет прочных межличностных связей между родителями и детьми и, как следствие, авторитетом становится внешнее негативное окружение, что приводит к выходу ребенка из-под влияния семьи. Те молодые люди, которые не могут найти социально-приемлемый способ применения своих сил, пытаются утвердиться 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самореализоваться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через религиозные секты, что препятствует процессу полноценной социализации.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Дефицит объективной информации о сущности религиозных сект, о социальных причинах их возникновения и особенностях проявления, закономерностях генезиса и последствиях воздействия на отдельную личность и общество в </w:t>
      </w:r>
      <w:hyperlink r:id="rId9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целом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недостаточный уровень компетентности педагогических кадров для организации работы, направленной на предупреждение распространения сектантского влияния среди учащихся, обусловили исследовательский интерес к данной проблеме.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Степень научной разработанности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Современная философская, религиоведческая, психологическая, социологическая и социально-психологи-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ческая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литература по проблеме влияния религиозных сект достаточно обширна.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Исследования секты как формы религиозной организации отражены в трудах Г. Беккера, С.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Бохоровой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М. Вебера, Б. Вильсона, Б. Джонсона,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С.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Дуброу-Айхель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М.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Ингера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А. И.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Клибанова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Ю.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Крянева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Р.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Лифтона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Р.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Нибура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Л.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Поупа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Э.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Трельча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Д. М.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Угриновича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Г.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Фауца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С.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Хассена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И. Н. Яблокова.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Ю. М.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Антонян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М. Аргал, В. Г.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Батаев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Дж.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Беннефт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В. А. Богданов, В.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Гульдан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А. А. Скородумов и др. изучали социально-психологические аспекты религиозного сектантства и механизмы их влияния на адептов сект.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Развернутый анализ социальной природы и особенностей современных нетрадиционных культов содержится в работах Е. Г.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Балагушкина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К. А. Богословской, Т.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Гандоу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П. Г. Гуревича, А. Л. Дворкина, Т. А. Клюевой,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Д. Ю. Конькова, Н.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Кривельской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Л. Н. Митрохина, К. Г. Мяло, К. Б. Привалова и др.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История развития проблемы предупреждения отклонений в нравственном развитии школьников отражена в работах П. П.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Блонского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В. П. Кащенко, П. Ф. Лесгафта, А. С. Макаренко, К. Д. Ушинского и др.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Вопросам профилактики нарушения механизмов социализации и отклоняющегося поведения молодежи посвящены работы Е.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Авериной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А. Б. Белинской, С.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Беличевой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Г. А. Ворониной, И. Н. Дементьевой, А. Г. Макеевой, Д. В. Колесова, Р.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Овчаровой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Т. П. Павленко, В. А. Попова, Н.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Рычковой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В. М. Фокина, М. В. Шакуровой, П.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Шептенко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Т. И. Шульги и др.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Ряд исследователей непосредственно работают над проблемой профилактики влияния сектантства на молодежь (И. А. Галицкая, А. Н. Елизаров, И. В. Метлик, А. А. Михайлова, А. Д.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Прозоров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И. П. Пронин и др.).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Вопросы истории религиозного сектантства рассмотрены в диссертационном исследовании А. В. Крюкова, научный анализ отдельных религиозных сект осуществлен в работах Л. Григорьевой, А. Жукова, Д.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Курачева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В. Матвеева,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Саввина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О.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Якубы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проблема выявления критериев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деструктивности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религиозных новообразований в контексте парадигмы национальной безопасности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отражена в исследовании В. И. Ибрагимова, сущность и пути преодоления религиозного фанатизма рассмотрена в диссертационной работе М. Н. Кузнецовой, проблема религиозного экстремизма отражена в работе Т. А. Скворцовой, теоретические и организационные аспекты подготовки будущих социальных педагогов к профилактике вовлечения молодежи в религиозные секты освещены в диссертационном исследовании Ж.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Садовниковой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Между тем необходимо констатировать факт, что еще нет работ, в которых бы исследовались педагогические аспекты предупреждения вовлечения молодежи в религиозные секты. Очевидна проблема формирования мировоззрения современной молодежи, так как руководители религиозных сект искаженно интерпретируют идеи гуманизма.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этой связи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проблема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исследования формулируется следующим образом: каковы педагогические условия предупреждения вовлечения молодежи в религиозные секты. Решение этой проблемы составляет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цель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исследования.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Объектом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нашего исследования является влияние религиозных сект на формирование личности.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Предметом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 являются педагогические условия предупреждения вовлечения молодежи в религиозные секты.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Цель, объект и предмет исследования определили следующие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задачи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  Провести теоретический анализ проблемы профилактики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  Определить причины ухода молодежи в деструктивные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  Выявить формы взаимодействия семьи и образовательных учреждений, направленные на предупреждение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  Вскрыть и экспериментально обосновать педагогические условия, оптимальные для эффективной профилактики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  Разработать и апробировать педагогическую модель предупреждения вовлечения молодежи в религиозные секты в образовательно-развивающей среде учебных заведений.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Гипотеза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 основывается на предположении о том, что эффективность процесса предупреждения вовлечения молодежи в религиозные секты обеспечивается совокупностью следующих педагогических условий: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выявление молодых людей, подверженных риску вовлечения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проведение систематических целенаправленных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антисектантских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мероприятий с молодежью и их родителями;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повышение уровня профессиональной компетентности педагогов и научно-методическое обеспечение профилактической деятельности;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повышение психолого-педагогической культуры родителей с целью их вовлечения 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воспитание;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– реализация педагогической модели предупреждения вовлечения молодежи в религиозные секты.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Теоретико-методологическую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основу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исследования составляют: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философские, социологические, социально-психологические и социально-педагогические концепции, обосновывающие сущность и особенности секты как формы религиозной организации, ее социальные функции и механизмы воздействия на личность (В. Г.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Батаев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Г. Беккер, С.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Бохорова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М. Вебер, А. Л. Дворкин, Я.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Крянев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А. А. Скородумов, Э.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Трельч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Д. М.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Угринович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С.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Хассен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И. Н. Яблоков 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положения социальных психологов и педагогов о процессе и факторах социализации человека (Г. М. Андреева, С.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Беличева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Б. З. Вульфов, М. П. Гурьянова, В. И.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Загвязинский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И. С. Кон, И.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Липский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А. В. Мудрик, Г. Н. Филонов 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положения о социально-психологической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адаптированности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как результате и показателе успешной социализации (А. Адлер, Р.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Даймонд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А. Н.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Жмыриков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И. К.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Кряжева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И. П.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Лотова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К.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Роджерс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3. Фрейд, К. Юнг 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концептуальные положения социально-педагогической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виктимологии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(Е. П.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Авдуевская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А. С. Волович, А. В. Мудрик, В. А. Попов, Т. Ф.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Яркина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личностно ориентированный подходы к образовательному процессу (С. И. Архангельский, Л. И.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Божович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А. И. Донцов,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И. Б. Котова 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идеи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гуманизации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целостного педагогического процесса (Ш.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Амонашвили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И. П. Волков, В.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Ситаров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В.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Сластенин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А. Н.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Тубельский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И. В. Ульянова, К. Д. Ушинский и др.);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положения о роли социальной среды и влиянии общества на процесс формирования и развития личности (Е.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Бондаревская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Л. С. Выготский,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В. В. Сериков, В.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Ясвин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др.);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теоретические основы профилактики как технологии педагогической деятельности (Е. В. Аверина, Б. Н. </w:t>
      </w:r>
      <w:hyperlink r:id="rId10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Алмазов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С.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Беличева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Г. А. Воронина, М.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Галагузова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Д. В. Колесов, А. Г. Макеева, Р.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Овчарова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П.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Шептенко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др.).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Методы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исследовании использовались методы, позволяющие решить поставленные задачи и проверить истинность предположений: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– теоретический анализ философской, социологической, педагогической, социально-педагогической и психологической научной литературы, публикаций и документации по избранной теме,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эмпирические методы (наблюдение, анкетирование, </w:t>
      </w:r>
      <w:hyperlink r:id="rId11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беседа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интервьюирование,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эмпатийное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слушание),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статистические методы (количественная и качественная обработка данных, полученных в ходе исследования).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Опытно-экспериментальной базой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 явились факультет социальной педагогики и психологии Владимирского государственного педагогического университета, Владимирский базовый медицинский колледж и средняя общеобразовательная школа № 16 г. Владимира. В опытно-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экспери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-ментальной работе на разных этапах исследования приняли </w:t>
      </w:r>
      <w:hyperlink r:id="rId12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участие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390 учащихся и студентов.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Организация и этапы исследования. Исследовательская работа проводилась в несколько этапов.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Первый этап (2003 – 2004 гг.)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– предварительный, в процессе которого осуществлялся теоретический анализ проблемы, определялись актуальность проблемы, объект и предмет исследования, концептуальные подходы к проблеме диссертационного исследования, изучались особенности превентивной педагогики, разрабатывался категориальный аппарат исследования.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Второй </w:t>
      </w:r>
      <w:hyperlink r:id="rId13" w:history="1">
        <w:r w:rsidRPr="00C81B73">
          <w:rPr>
            <w:rFonts w:ascii="Arial" w:eastAsia="Times New Roman" w:hAnsi="Arial" w:cs="Arial"/>
            <w:b/>
            <w:bCs/>
            <w:i/>
            <w:iCs/>
            <w:color w:val="743399"/>
            <w:sz w:val="20"/>
            <w:szCs w:val="20"/>
            <w:bdr w:val="none" w:sz="0" w:space="0" w:color="auto" w:frame="1"/>
            <w:lang w:eastAsia="ru-RU"/>
          </w:rPr>
          <w:t>этап</w:t>
        </w:r>
      </w:hyperlink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(2004 – 2006 гг.)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– основной (опытно-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эксперименталь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ный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), в ходе которого была подвергнута эмпирической проверке и уточнена общая гипотеза исследования, проведена опытно-экспериментальная работа.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Третий этап (2006 – 2007 гг.)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– завершающий (обобщающий), в процессе которого были подведены итоги опытно-экспериментальной работы, осуществлен анализ ее результатов, сформулированы теоретические выводы, основные идеи и положения, закончено оформление диссертационного исследования.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Наиболее существенные результаты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полученные лично диссертантом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 их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научная новизна: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раскрыты основные причины ухода молодежи в деструктивные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выявлены формы взаимодействия семьи и образовательного учреждения, направленные на предупреждение вовлечения молодежи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определены оптимальные педагогические условия осуществления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работы с молодежью;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обоснована педагогическая модель предупреждения вовлечения молодежи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научно обоснована необходимость изучения основ профилактической работы, направленной на предупреждение вовлечения молодежи в деструктивные религиозные секты, при подготовке будущих специалистов.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Теоретическая значимость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– проанализированы теоретические основы профилактики вовлечения молодежи в религиозные секты в современной педагогической и психолого-педагогической литературе;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расширены и обобщены научные представления о причинах ухода молодежи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определен комплекс форм взаимодействия с родителями в реализации целей и задач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антисектантского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воспитания;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вскрыта и экспериментально обоснована совокупность педагогических условий, оптимальных для эффективной профилактики вовлечения молодежи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доказана необходимость осуществления систематической работы, направленной на предупреждение вовлечения молодежи в деструктивные религиозные секты.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Практическая значимость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результатов исследования заключается в том, что теоретические выводы и методические рекомендации, предложенные в работе, могут быть использованы при создании учебных пособий для педагогических образовательных учреждений, проведении лекционных курсов и семинаров в системе профессиональных учебных заведений (для учителей-предметников, педагогов-психологов, социальных педагогов, классных руководителей и др.), разработке профилактических программ, для повышения качества профилактической работы с молодежью в образовательных учреждениях (школа, лицей, ПТУ, ВУЗ, УДО). Разработанная и экспериментально проверенная программа спецкурса «Социально-педагогическая профилактика вовлечения молодежи в религиозные секты» может быть использована в процессе подготовки и переподготовки специалистов системы образования, в практике повышения квалификации педагогов, а также в работе образовательных учреждений по повышению педагогической культуры родителей.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Достоверность результатов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исследования обеспечивается его общетеоретической ориентацией на ведущие концепции отечественной педагогики и психологии, применением комплекса теоретических и эмпирических методов педагогического исследования, их адекватностью </w:t>
      </w:r>
      <w:hyperlink r:id="rId14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цели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задачам, объекту, предмету, гипотезе и логике диссертации,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фактологическими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данными, подтверждающими основные положения и концептуальные выводы диссертации.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Основные положения, выносимые на защиту: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1.  Существование религиозных сект имеет культурно-историческую обусловленность. Однако современные религиозные секты, которым присущи признаки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деструктивности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приводят к отчуждению молодежи от семьи, образовательных учреждений, общества. Религиозные секты являются формой поиска путей социального утверждения молодежи и формой ухода от проблем, затрудняющих социальную адаптацию индивида. Ценности и нормы поведения, которые молодые люди усваивают в подобных организациях, негативно влияют на формирование и становление личности. Мировоззренческий,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экзистенциальный вакуум определяет необходимость педагогической деятельности, направленной на предупреждение вовлечения молодежи в деструктивные религиозные секты, так как под влиянием деструктивных религиозных сект у молодежи нарушаются процессы жизненного самоопределения, полноценного самовыражения и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самосовершенствования. Педагогическая профилактика вовлечения молодежи в религиозные секты как часть общей системы воспитания направлена на формирование гуманистических ценностных ориентаций, позитивной самооценки и культуры поведения, способствующего повышению автономности личности и обеспечению психологической защиты в ситуациях риска, на развитие навыков противостояния групповому давлению, конструктивному решению конфликтных ситуаций и навыков здорового образа жизни у молодых людей.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  Анализ причин ухода молодежи в деструктивные религиозные секты позволил выделить три блока причин данного явления. Первый блок составляют социальные причины, к которым относятся социально-экономическая и политическая нестабильность, социальное неравенство, девальвация нравственных ценностей и норм поведения. Второй блок – это причины социально-психологического и педагогического характера (кризис государственных институтов воспитания, дисгармония внутрисемейных отношений, отрицательное влияние социума). Третий</w:t>
      </w:r>
      <w:hyperlink r:id="rId15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блок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включает личностные причины (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патохарактерологические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особенности личности, деформация ценностных 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смысложизненных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ориентиров,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некритичность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мышления). Эти причины не выступают изолированно, а у каждого индивида образуют свой причинный комплекс, который является неделимым целым, состоящим из детерминант первого, второго и третьего блока, которые в конкретных социально-педагогических и психологических условиях способствуют вовлечению молодежи в деструктивные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3.  Неотъемлемым условием успешности предупреждения вовлечения молодежи в деструктивные религиозные секты является повышение психолого-педагогической компетентности и общей культуры родителей с целью их вовлечения 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воспитание.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Наиболее успешно в практической деятельности применяются следующие формы взаимодействия семьи и образовательных учреждений: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1) формы координации воспитательных усилий по профилактической помощи (родительские объединения по проблемам семейного воспитания, лектории, круглые столы, практикумы, родительские университеты, конференции, школа для родителей); 2) формы индивидуального сотрудничества в сфере профилактики (беседы, встречи, посещения на дому, тестирование, анкетирование, консультации); 3) формы массового сотрудничества в деле профилактики (школьные, классные и внеклассные мероприятия, «</w:t>
      </w:r>
      <w:hyperlink r:id="rId16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огоньки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», концерты, встречи, акции, проекты, поездки, походы); 4) формы помощи и поддержки семьям, нуждающимся 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профилактике (общества взаимопомощи, родительские дружины, оперативные бригады специалистов, рейды, посещение и патронаж семей учащихся); 5) формы обеспечения родительского контроля за реализацией профилактической деятельности (родительские комитеты, собрания, советы, комиссии); 6) интерактивные профилактические формы взаимодействия (воскресные родительские клубы, социальные и психологические тренинги, деловые и ролевые игры, совместные творческие дела); 7) заочные формы общения по проблемам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профилактики (рекомендации, советы, памятки).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4.  Педагогическими условиями, обеспечивающими эффективность процесса предупреждения вовлечения молодежи в религиозные секты, являются: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выявление молодых людей, подверженных риску вовлечения в религиозные секты;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проведение систематических целенаправленных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антисектантских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мероприятий с молодежью и их родителями;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повышение уровня профессиональной компетентности педагогов и научно-методическое обеспечение профилактической деятельности;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– повышение психолого-педагогической культуры родителей с целью их вовлечения 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воспитание;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– реализация педагогической модели предупреждения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  Разработанная педагогическая модель предупреждения вовлечения молодежи в религиозные секты синтезирует три профилактических компонента: психологический (формирование знаний о себе, своих чувствах, способностях; формирование адекватной самооценки, позитивной «Я-кон-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цепции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»); образовательный (формирование знаний о здоровом образе жизни, умений делать выбор, ставить жизненные цели гуманного характера и стремиться к их достижению) и социальный (формирование навыков общения, самореализации, самоутверждения).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Целью педагогической модели является создание оптимальных педагогических условий для максимального удовлетворения потребностей саморазвития и самореализации личности ребенка, а системообразующим фактором – учебно-воспитательная деятельность всех субъектов образовательного процесса.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Основными этапами реализации модели являются: организация психолого-педагогического наблюдения и диагностики; профилактическая работа с учащимися; коррекционная работа с учащимися группы риска; работа с семьями учащихся; отслеживание результативности работы.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Апробация и внедрение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результатов исследования. Основные идеи и выводы исследования изложены и получили одобрение на ежегодных научных конференциях профессорско-преподавательского состава и аспирантов Владимирского государственного гуманитарного университета; на межрегиональной научно-практической конференции «Наркотизация молодежи как правовая и психолого-педагогическая проблема» (Владимир, 2004), на всероссийских научно-практических конференциях «Психолого-педагогическое сопровождение детей и подростков, оказавшихся в трудной жизненной ситуации» (Арзамас, 2005), «Эффективные модели социального воспитания: проблемы, поиски, перспективы» (Арзамас, 2006), на региональной научно-практической конференции «Психолого-медико-педагогическое обеспечение профилактической работы с семьями «группы риска» (Арзамас, 2007). Основные положения диссертационного исследования отражены в 12 публикациях автора, в том числе, в статье «К вопросу о профилактике вовлечения молодежи в религиозные секты», опубликованной в журнале «Сибирский педагогический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журнал» (2007. – № 15. – С.61-65), входящем в перечень научных изданий, рекомендованных ВАК РФ.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Внедрение результатов исследования осуществлялось в форме спецкурса «Социально-педагогическая профилактика вовлечения молодежи в религиозные секты», который был разработан для студентов факультета социальной педагогики и психологии ВГГУ. Материалы диссертации составили основу факультативных занятий во Владимирском базовом медицинском колледже и средней общеобразовательной школе № 16 г. Владимира.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Структура диссертации определена логикой исследования, его целью и поставленными задачами. Она включает введение, две главы, заключение, библиографию и приложения.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ОСНОВНОЕ СОДЕРЖАНИЕ ДИССЕРТАЦИИ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введении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обосновываются актуальность темы, рассматривается состояние научной разработанности проблемы, формулируются цель и задачи исследования, характеризуются объект, предмет, теоретико-методологи-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ческие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принципы, методы исследования, раскрывается научная новизна, теоретическая и практическая значимость работы, представлены основные положения, выносимые на защиту, сведения об апробации результатов исследования, их достоверность и обоснованность.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первой главе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«Теоретические основы предупреждения вовлечения молодежи в религиозные секты»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проанализирована разработка данной проблемы в отечественной научной литературе, конкретизирован понятийно-терминологический аппарат исследования, определены причины и факторы вовлечения молодежи в религиозные секты, дана характеристика личности, подверженной риску вовлечения в религиозные секты.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Рассмотрение проблемы религиозного сектантства правомерно начато с анализа законодательства о свободе совести в РФ. Федеральный закон «О свободе совести и о религиозных объединениях» (1997 г.) упорядочивает </w:t>
      </w:r>
      <w:hyperlink r:id="rId17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положение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религиозных организаций как юридических лиц, создает условия для осуществления религиозного образования и сотрудничества религиозных организаций и государства в сферах благотворительности, культурно-просветительской деятельности и других общественно значимых областях.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законе предусмотрены разумные запреты и ограничения деятельности религиозных организаций (запрещено вовлечение малолетних в религиозные объединения и обучение религии вопреки их воле и без согласия родителей, определен светский характер государственного образования и др.). Но, несмотря на эти ограничения, в России действует около десяти всемирно известных сект, к которым в разных западных странах и США уже предъявлялись судебные иски. К их числу относятся секта «Свидетели Иеговы»,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Дианетика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Церковь Объединения С. Муна, церковь Часовня у Голгофы, секта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Аум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Синрикё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Общество Сознания Кришны и др.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научной практике социологии религии уже утвердилось определение основных типов религиозных объединений: «церковь» – «деноминация» – «секта» (М. Вебер, Э.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Трельч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Ю. В.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Крянев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И. Н. Яблоков, А. И.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Клибанов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др.). Отличительными характеристиками секты являются отсутствие института священства, провозглашение равенства всех членов и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добровольность членства, претензия на исключительность, тенденция к изоляционизму, ведущая к обособленности и конспиративности, активная миссионерская деятельность членов сектантских групп.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Проведенный анализ категориального аппарата данной проблемы позволяет сделать вывод, что в современной науке используется ряд синонимичных понятий для обозначения нового типа религиозных организаций: религиозная секта, религиозный культ, тоталитарная секта, нетрадиционная религия, новые религиозные движения. По нашему мнению, наиболее содержательным и целесообразным термином является «деструктивная религиозная секта». Основными параметрами при оценке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деструктивности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религиозной секты, предложенными И. А. Галицкой 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 В. Метлик, являются отсутствие стабильного вероучения, нетерпимое отношение к другим религиям, обожествление лидеров, наличие абсурдных или опасных требований, апокалипсические запугивания, примитивность мировоззренческих доктрин, закрытость организации, навязчивое миссионерство, применение психического и физического насилия.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Разделяя эту точку зрения, мы считаем, что главными критериями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деструктивности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религиозной организации являются: требование разрыва социальных связей с ближайшим окружением, прежде всего родственниками, друзьями и близкими, не разделяющими учение секты; отвержение рационального, критического мышления у адептов религиозной организации; провозглашение исключительной мудрости, божественности лидера и непререкаемой абсолютной истинности учения; культивирование зависимости у последователей секты и создание препятствий для свободного выхода из числа адептов; искаженная интерпретация идей гуманизма.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Отличительными чертами деструктивных религиозных сект, появившихся в середине XX века, являются авторитарное лидерство, подавление личности адепта организацией, информационная блокада, разрыв родственных и дружественных связей, </w:t>
      </w:r>
      <w:hyperlink r:id="rId18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обман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или сокрытие части важной информации при вербовке, наличие тайных уровней посвящения и т. д.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Анализ причин ухода молодежи в религиозные секты дает нам основания выделить три блока причин данного явления: 1) социальные причины (социально-экономическая и политическая нестабильность, социальное неравенство, девальвация нравственных ценностей и норм поведения); 2) социально-психологические и педагогические причины (кризис государственных институтов воспитания, дисгармония внутрисемейных отношений, отрицательное влияние социума); 3) личностные причины (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патохарактерологические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особенности личности, деформация ценностных ориентиров,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некритичность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мышления).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связи с отсутствием интегрирующих социальных ценностей деятельность деструктивных религиозных сект приводит к разрушению традиционного уклада жизни и духовно-культурных ценностей страны, к конфликтам в области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этноконфессиональных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отношений, к дестабилизации общества.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Основными причинами участия молодежи в деструктивных религиозных сектах являются мировоззренческий,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экзистенциальный вакуум,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социализационный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образовательный дефицит, для которого характерно чувство ненужности и изоляции у молодых людей. Разочарование в официальных ценностях потребительского, технократического общества, чувство одиночества, бесцельность жизни толкают молодежь на поиск новой системы ценностей. Молодые люди, уходя от реальности в деструктивные религиозные секты, стремятся к самоутверждению и пытаются компенсировать свою отчужденность.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Появление и широкое распространение различных религиозных сект является следствием аномии и отчуждения личности, которые характеризуются наличием чувства бессилия перед натиском внешних сил, ощущением бессмысленности своего существования, разрушением традиционных представлений о ценностях и нормах. В условиях развивающейся аномии потребность в целостной системе координат настолько велика, что некоторые люди могут легко </w:t>
      </w:r>
      <w:hyperlink r:id="rId19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оказаться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жертвой иррациональных доктрин религиозного толка. Аномия побуждает к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девиантным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формам поведения. (Э. Дюркгейм, Р. Мертон, Е.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Савруцкая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В. И. Ибрагимов).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Приобщение молодых людей к деструктивным религиозным сектам связано с явлением эскапизма – разрывом со сложившимися в обществе стандартами и нормами поведения, уклонением от гражданских и иных обязанностей, неприятием ценностей господствующей культуры.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Активизация миссионерской деятельности и разнообразие способов вербовки увеличивают вероятность вовлечения молодежи в религиозные секты. Характерной особенностью большинства деструктивных религиозных сект является использование детально разработанной системы психологического давления, механизмов контроля над личностью (контроль сознания, контроль окружения, культовая зависимость).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Социальную опасность деструктивных религиозных сект обусловливают следующие факторы: апокалиптическая направленность подавляющего большинства деструктивных религиозных сект, психические отклонения основателей и духовных лидеров большинства религиозных сект, наличие среди адептов и руководителей сект лиц, ранее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привлекавшихся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 уголовной или административной ответственности, высокая степень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эзотеричности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конспиративности, приобщение молодежи к различным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психоактивным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веществам и наркотикам, проникновение сектантской идеологии в образовательные учреждения, а также религиозный фанатизм и экстремизм.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Среди негативных последствий приобщения к сектантской среде выделяют психические, психосоматические, соматические и социальные проблемы, а также нанесение эмоционального, финансового, физического и социального ущерба не только новоиспеченным последователям секты, но и их семьям.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данной главе педагогическая профилактика рассматривается как часть общей системы воспитания. Педагогическая профилактика – это способ организации социальной среды ребенка, препятствующий приобщению к ее негативным явлениям (наркомании, алкоголизму,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табакокурению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проституции, религиозным сектам и др.), предотвращающий формирование зависимого поведения и отрицательное влияние на гармоничное развитие личности.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Педагогическая профилактика вовлечения молодежи в деструктивные религиозные секты – комплекс социальных, образовательных и психологических мероприятий, направленных на выявление и устранение причин и факторов вовлечения молодежи в религиозные секты, предупреждение развития и нейтрализация негативных личностных, педагогических и социальных последствий вовлечения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работе нами обоснована система предупреждения вовлечения молодежи в религиозные секты, которая включает следующие виды профилактической работы: первичную профилактику, целью которой является предупреждение вовлечения молодежи в секты; вторичную профилактику, предотвращающую развитие негативных последствий психологических методов воздействия на личность молодых людей, имеющих опыт общения с сектантами; третичную профилактику, являющуюся по сути социально-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педаго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гической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реабилитацией адептов со сформированной зависимостью от сектантской среды.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Педагогическая профилактика представляет собой целенаправленную деятельность учителя, психолога и социального педагога в образовательном учреждении, включающую устойчивый комплекс взаимодополняющих видов деятельности: медико-санитарное и правовое просвещение;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-разъяснительную деятельность; психолого-диагностическую деятельность 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психокоррекцию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; организационно-методические мероприятия, содействующие формированию здорового образа жизни учащихся; оформление карты развития личности. Она направлена на формирование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смысложизненных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ценностных ориентаций, позитивной самооценки и культуры поведения, способствующего повышению автономности личности, развитию критического мышления и обеспечению психологической защиты в ситуациях риска, а также на развитие навыков противостояния групповому давлению, конструктивному решению конфликтных ситуаций и навыков здорового образа жизни у молодых людей.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Среди используемых моделей профилактики отклоняющегося поведения (информационная модель, модель поведенческих навыков и др.) наиболее эффективной, на наш взгляд, является конструктивно-позитивная модель, направленная на формирование позитивных поведенческих навыков, позволяющих человеку предупредить назревающую проблему, преодолеть стресс и защититься от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манипулятивного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давления любого рода. При реализации этой модели используются интерактивные формы работы, стимулирующие творческую активность молодых людей: коммуникативные тренинги, ро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softHyphen/>
        <w:t>левые и деловые игры, тренинги личностного роста, «круглые столы», моделирование проблемных ситуаций и т. д.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второй главе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«Содержание, формы и методы предупреждения вовлечения молодежи в религиозные секты»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рассмотрены основные направления и педагогические особенности работы с личностью, подверженной риску вовлечения в религиозные секты, определены педагогические условия предупреждения вовлечения молодежи в религиозные секты, проведен анализ результатов экспериментальной части исследования, представлена педагогическая модель предупреждения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Основными направлениями работы по предупреждению вовлечения молодежи в религиозные секты являются: работа с детьми и молодежью, работа с родителями, работа с педагогами.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Вовлечение молодежи в религиозные секты – это процесс длительный, протекающий в определенных временных рамках, поэтому мы условно разделили его на этапы, отражающие степень вовлеченности человека в секту и те качественные изменения, которые происходят в структуре личности.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Исходя из степени вовлеченности в религиозное </w:t>
      </w:r>
      <w:hyperlink r:id="rId20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сектантство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, педагогическая работа с учащимися подразделяется на общую воспитательную работу с учащимися;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-коррекционную работу с учащимися группы риска; реабилитационную работу с учащимися, находящимися под воздействием религиозных сект.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Задачами педагогической профилактики предупреждения вовлечения молодежи в деструктивные религиозные секты являются: формирование культуры поведения, способствующего повышению автономности личности и обеспечению психологической защиты в ситуациях риска; формирование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смысложизненных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ориентиров и позитивной самооценки; активизация критического мышления; развитие умений противостоять групповому давлению, конструктивно разрешать конфликтные ситуации; формирование навыков здорового образа жизни; недопущение в стены общеобразовательных учреждений миссионеров, проповедующих любые религиозные идеи; выявление молодежи группы риска, наиболее подверженной вовлечению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Предупреждение вовлечения молодежи в религиозные секты основывается на координации усилий педагогов и родителей. В рамках педагогической профилактики необходимо способствовать привлечению внимания родителей к проблеме вовлечения молодежи в религиозные секты; выявлять особенности взаимоотношений между родителями и детьми; способствовать созданию в семьях благоприятных условий для развития личности ребенка.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Эффективность организации процесса предупреждения вовлечения молодежи в религиозные секты, с нашей точки зрения, определяется следующими педагогическими условиями: выявление молодых людей, подверженных риску вовлечения в религиозные секты; проведение систематических целенаправленных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антисектантских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мероприятий с молодыми людьми и их родителями; повышение уровня профессиональной компетентности педагогов и научно-методическое обеспечение профилактической деятельности; повышение психолого-педагогической культуры родителей с целью их вовлечения в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антисектантское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воспитание; реализация педагогической модели предупреждения вовлечения молодежи в религиозные секты.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Аналитическая обработка данных, полученных в ходе исследования, показала, что предложенные нами педагогические условия предупреждения вовлечения молодежи в религиозные секты являются необходимыми и достаточными.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Разработанная педагогическая модель предупреждения вовлечения молодежи в религиозные секты синтезирует три профилактических компонента: психологический (формирование знаний о себе, своих чувствах, способностях; формирование адекватной самооценки, позитивной «Я – концепции»), образовательный (формирование знаний о здоровом образе жизни, умений делать выбор, ставить жизненные цели гуманного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характера и стремиться к их достижению), социальный (формирование навыков общения, самореализации, самоутверждения).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Целью педагогической модели является создание оптимальных педагогических условий для максимального удовлетворения потребностей саморазвития и самореализации личности ребенка. Поставленная нами цель конкретизируется в следующих задачах: повышение самосознания учащихся, формирование критического мышления и умения делать правильный выбор; воспитание культуры здорового образа жизни; формирование активной жизненной позиции подростков и юношей, включение в позитивные социальные </w:t>
      </w:r>
      <w:hyperlink r:id="rId21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отношения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; включение подростков и юношей в самостоятельную творческую деятельность; выявление причин деформации личности; активизация разъяснительной и просветительской работы среди учащихся и родителей; координация деятельности всех заинтересованных ведомств и специалистов.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Системообразующим фактором педагогической модели предупреждения вовлечения молодежи в религиозные секты является учебно-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воспита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-тельная деятельность всех субъектов образовательного процесса.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Педагогическая модель процесса предупреждения вовлечения молодежи в религиозные секты в образовательных учреждениях, разработанная нами в ходе проведенного исследования, представлена в виде трех взаимосвязанных блоков: теоретико-методологического, психолого-педагогического и технологического.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Педагогическая модель предупреждения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вовлечения молодежи в религиозные секты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388"/>
        <w:gridCol w:w="2634"/>
      </w:tblGrid>
      <w:tr w:rsidR="00C81B73" w:rsidRPr="00C81B73" w:rsidTr="00C81B73">
        <w:trPr>
          <w:gridAfter w:val="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 Теоретико-методологический блок</w:t>
            </w:r>
          </w:p>
        </w:tc>
      </w:tr>
      <w:tr w:rsidR="00C81B73" w:rsidRPr="00C81B73" w:rsidTr="00C81B7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оптимальных педагогических условий для максимального удовлетворения потребностей саморазвития и самореализации личности ребенка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Задачи</w:t>
            </w:r>
            <w:r w:rsidRPr="00C8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повышение самосознания учащихся, формирование критического мышления и умения делать правильный выбор;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воспитание культуры здорового образа жизни;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формирование активной жизненной позиции подростков и юношей, включение в позитивные социальные отношения;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включение подростков и юношей в самостоятельную творческую деятельность;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выявление причин деформации личности;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активизация разъяснительной и просветительской работы среди учащихся и родителей;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координация деятельности всех заинтересованных ведомств и специалистов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Системообразующий</w:t>
            </w:r>
          </w:p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фактор</w:t>
            </w: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учебно-воспитательная деятельность всех субъектов образовательного процесса</w:t>
            </w:r>
          </w:p>
        </w:tc>
      </w:tr>
      <w:tr w:rsidR="00C81B73" w:rsidRPr="00C81B73" w:rsidTr="00C81B7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 Психолого-педагогический блок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B73" w:rsidRPr="00C81B73" w:rsidTr="00C81B7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Субъекты</w:t>
            </w:r>
            <w:r w:rsidRPr="00C8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учащиеся;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родители;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педагоги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Педагогические условия</w:t>
            </w: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 выявление молодых людей, подверженных риску вовлечения в религиозные секты;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2)  проведение систематических целенаправленных </w:t>
            </w:r>
            <w:proofErr w:type="spellStart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антисектантских</w:t>
            </w:r>
            <w:proofErr w:type="spellEnd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с молодыми людьми и их родителями;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 повышение уровня профессиональной компетентности педагогов и научно-методическое обеспечение профилактической деятельности;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4)  повышение психолого-педагогической культуры родителей с целью их вовлечения в </w:t>
            </w:r>
            <w:proofErr w:type="spellStart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антисектантское</w:t>
            </w:r>
            <w:proofErr w:type="spellEnd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воспитание;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  реализация педагогической модели предупреждения вовлечения молодежи в религиозные секты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B73" w:rsidRPr="00C81B73" w:rsidTr="00C81B7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 Технологический блок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B73" w:rsidRPr="00C81B73" w:rsidTr="00C81B7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Диагностика</w:t>
            </w:r>
            <w:r w:rsidRPr="00C8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изучение личности учащегося (акцентуации характера, темперамент, уровень притязаний, тревожность, самооценка);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изучение интеллектуального развития и определение педагогической запущенности;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диагностика взаимоотношений в коллективе;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изучение типичных нарушений поведения и выявление их причин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</w:t>
            </w:r>
            <w:r w:rsidRPr="00C8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 организация психолого-</w:t>
            </w:r>
            <w:proofErr w:type="spellStart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</w:t>
            </w:r>
            <w:proofErr w:type="spellEnd"/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-кого наблюдения и диагностики;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  профилактическая работа с учащимися;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 коррекционная работа с учащимися группы риска;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  работа с семьями учащихся;</w:t>
            </w:r>
          </w:p>
          <w:p w:rsidR="00C81B73" w:rsidRPr="00C81B73" w:rsidRDefault="00C81B73" w:rsidP="00C81B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  отслеживание результативности работы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B73" w:rsidRPr="00C81B73" w:rsidTr="00C81B73">
        <w:tc>
          <w:tcPr>
            <w:tcW w:w="0" w:type="auto"/>
            <w:shd w:val="clear" w:color="auto" w:fill="auto"/>
            <w:vAlign w:val="center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73" w:rsidRPr="00C81B73" w:rsidRDefault="00C81B73" w:rsidP="00C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Теоретико-методологический блок отражает цель разработанной педагогической модели – создание оптимальных педагогических условий для максимального удовлетворения потребностей личности учащегося в саморазвитии, самоопределении, самовоспитании и самореализации, основанных на системном,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деятельностном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комплексном и гуманистическом подходах.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Психолого-педагогический блок определяет содержание работы, учет личностных и возрастных особенностей учащихся. Необходимыми условиями осуществления процесса предупреждения вовлечения молодежи в религиозные секты в образовательных учреждениях являются: выявление молодых людей группы социального риска; личностно ориентированное взаимодействие субъектов образовательного процесса при проведении систематических целенаправленных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антисектантских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мероприятий; повышение профессиональной компетентности педагогов и психолого-педагогической культуры родителей.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Разработанная модель применима к разным организационным структурам педагогического процесса (процесс обучения в целом, учебная дисциплина, учебное занятие) и может быть реализована как на материале какого-либо учебного курса, так и в рамках всего образовательного процесса.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технологическом блоке представлена диагностика, последовательно раскрываются этапы реализации модели, каждый из которых ориентирован на достижение конкретных целей.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Реализация модели осуществляется комплексно и включает следующие этапы: организацию психолого-педагогического наблюдения и диагностики, профилактическую работу с учащимися, коррекционную работу с учащимися группы риска, работу с семьями учащихся, отслеживание результативности работы.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Профилактическая работа, направленная на предупреждение вовлечения молодежи в деструктивные религиозные секты, </w:t>
      </w:r>
      <w:hyperlink r:id="rId22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будет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результативной, если она осуществляется грамотными, ответственными специалистами. Исходя из этого особое внимание необходимо уделять проблеме подготовки компетентных педагогических кадров.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заключении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подведены общие итоги работы, представлены основные выводы, сформулированные на основе исследовательской работы и теоретического анализа ее результатов.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современных российских условиях распространение деструктивных религиозных сект, обусловленное социально-экономической нестабильностью и экзистенциальным вакуумом, являются следствием аномии, эскапизма и отчуждением личности от социальных институтов (семьи, образовательных учреждений).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Главными критериями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деструктивности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новых религиозных организаций выступают требование разрыва социальных связей с ближайшим окружением, прежде всего родственниками, друзьями и близкими, не разделяющими учение секты; отвержение рационального, критического мышления у адептов религиозной организации; провозглашение исключительной мудрости, божественности лидера и непререкаемой абсолютной истинности учения; культивирование зависимости у последователей секты и создание препятствий для свободного выхода из числа адептов; искаженная интерпретация идей гуманизма.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 всего многообразия причин ухода молодых людей в деструктивные религиозные секты целесообразно выделить следующие: социальные, социально-психологические, педагогические и личностные.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Сектантское влияние на молодежь приводит к психическим, психосоматическим, соматическим и социальным расстройствам, что обусловило необходимость разработки педагогической модели предупреждения вовлечения молодежи в религиозные секты и определения педагогических условий для ее успешной реализации.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приложении представлены результаты апробации материалов, статистическая обработка данных экспериментальной части исследования (анкета, таблицы), схема педагогической модели, методические рекомендации и разработки.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Проведенное исследование не претендует на исчерпывающую разработку данной проблемы. Очевидна необходимость глубокого исследова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softHyphen/>
        <w:t xml:space="preserve">ния специфики межведомственного взаимодействия по предупреждению вовлечения молодежи в религиозные секты, особенностей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ресоциализации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коррекции и реабилитации личности, подвергшейся воздействию деструктивных религиозных сект.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Основное содержание исследования отражено в следующих публикациях автора: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1.  Мухина Т. К. К вопросу о профилактике вовлечения молодежи в религиозные секты / Т. К. Мухина // Сибирский педагогический журнал. – 2007. – № 15. – С. 61-65.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2.  Лопатина Т. К. Последствия применения различных методов воздействия и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психоактивных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веществ в религиозных организациях деструктивной направленности / Т. К. Лопатина // Наркотизация молодежи как правовая и психолого-педагогическая проблема: тезисы докладов межрегиональной научно-практической конференции (3 ноября 2004 г.). – Владимир, 2004. – С.122-124.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3.  Лопатина Т. К. Основные социально-педагогические направления работы с личностью из неформальных молодежных объединений / Т. К. Лопатина, А.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Гебель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// Наркотизация молодежи как правовая и психолого-педагогическая проблема: тезисы докладов межрегиональной научно-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практи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-ческой конференции (3 ноября 2004 г.). – Владимир, 2004. – С. 111-113.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  Мухина Т. К. Социально-педагогическая профилактика вовлечения молодежи в религиозные секты: программа спецкурса / Т. К. Мухина. – Владимир: ВГПУ, 2006. – 22 с.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  Лопатина Т. К. Социально-педагогическая профилактика вовлечения молодежи в религиозные организации деструктивной направленности /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Т. К. Лопатина // Сборник трудов молодых ученых ВГПУ. – Выпуск № 5. – Владимир: ВГПУ, 2005. – С. 119-120.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  Мухина Т. К. Волонтерская деятельность студентов факультета социальной педагогики и психологии Владимирского государственного педагогического университета / Т. К. Мухина // Психолого-педагогическое сопровождение детей и подростков, оказавшихся в трудной жизненной ситуации: материалы всероссийской научно-практической конференции (1-2 декабря 2005 г.). – Арзамас: АГПИ, 2006. – С. 297- 299.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  Мухина Т. К. Роль системы образования в профилактике вовлечения молодежи в религиозные организации деструктивной направленности /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Т. К. Мухина // Сборник трудов молодых ученых ВГПУ. – Выпуск № 6. – Владимир: ВГПУ, 2006. – С. 126-128.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8.  Отклоняющееся поведение молодежи: словарь-справочник / 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В. А. Попов, Т. К. Мухина, М. В. Данилова, Л. А. Дубровина и др.; под общ. ред. В. А. Попова. – 3-е изд., </w:t>
      </w:r>
      <w:proofErr w:type="spellStart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испр</w:t>
      </w:r>
      <w:proofErr w:type="spellEnd"/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 и доп. – Владимир: ВГПУ, 2007. – 251 с.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9.  Мухина Т. К. Формы и приемы работы со студентами по программе спецкурса «Социально-педагогическая профилактика вовлечения молодежи в религиозные секты» / Т. К. Мухина // Сборник трудов молодых ученых ВГПУ. – Выпуск № 7. – Владимир: Нерль, 2007. – С.133-136.</w:t>
      </w:r>
    </w:p>
    <w:p w:rsidR="00C81B73" w:rsidRPr="00C81B73" w:rsidRDefault="00C81B73" w:rsidP="00C81B73">
      <w:pPr>
        <w:spacing w:after="15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10.  Мухина Т. К. Возможности социального воспитания в профилактике вовлечения молодежи в религиозные секты / Т. К. Мухина // Эффективные модели социального </w:t>
      </w: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воспитания: проблемы, поиски, перспективы: материалы всероссийской научно-практической конференции (29-30 ноября 2006 г.). – Арзамас: АГПИ, 2007. – С. 280-282.</w:t>
      </w:r>
    </w:p>
    <w:p w:rsidR="00C81B73" w:rsidRPr="00C81B73" w:rsidRDefault="00C81B73" w:rsidP="00C81B73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11.  Мухина Т. К. Направления и формы работы социального педагога с семьями «группы риска» (на основе опыта работы клубов по месту жительства) / Т. К. Мухина // Психолого-медико-педагогическое обеспечение профилактической работы с семьями «группы риска»: </w:t>
      </w:r>
      <w:hyperlink r:id="rId23" w:history="1">
        <w:r w:rsidRPr="00C81B73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материалы</w:t>
        </w:r>
      </w:hyperlink>
      <w:r w:rsidRPr="00C81B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региональной научно-практической конференции (22-23 ноября 2007 г.). – Арзамас: АГПИ, 2007. – С. 146-148.</w:t>
      </w:r>
    </w:p>
    <w:p w:rsidR="00C81B73" w:rsidRPr="00BC656F" w:rsidRDefault="00C81B73" w:rsidP="00BC656F"/>
    <w:sectPr w:rsidR="00C81B73" w:rsidRPr="00B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441"/>
    <w:multiLevelType w:val="multilevel"/>
    <w:tmpl w:val="75E8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66F6"/>
    <w:multiLevelType w:val="multilevel"/>
    <w:tmpl w:val="6AF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D6047"/>
    <w:multiLevelType w:val="multilevel"/>
    <w:tmpl w:val="92B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212D6"/>
    <w:multiLevelType w:val="multilevel"/>
    <w:tmpl w:val="AF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166B2"/>
    <w:multiLevelType w:val="multilevel"/>
    <w:tmpl w:val="F44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44D22"/>
    <w:multiLevelType w:val="multilevel"/>
    <w:tmpl w:val="AB0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91521"/>
    <w:multiLevelType w:val="multilevel"/>
    <w:tmpl w:val="938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B2C7E"/>
    <w:multiLevelType w:val="multilevel"/>
    <w:tmpl w:val="547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D0436"/>
    <w:multiLevelType w:val="multilevel"/>
    <w:tmpl w:val="55DC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16291"/>
    <w:multiLevelType w:val="multilevel"/>
    <w:tmpl w:val="53E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AC6CBB"/>
    <w:multiLevelType w:val="multilevel"/>
    <w:tmpl w:val="2648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257E6"/>
    <w:multiLevelType w:val="multilevel"/>
    <w:tmpl w:val="A4AE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06621"/>
    <w:multiLevelType w:val="multilevel"/>
    <w:tmpl w:val="8AA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D4527F"/>
    <w:multiLevelType w:val="multilevel"/>
    <w:tmpl w:val="4D00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7"/>
    <w:rsid w:val="0001743F"/>
    <w:rsid w:val="00022683"/>
    <w:rsid w:val="000245CA"/>
    <w:rsid w:val="00051998"/>
    <w:rsid w:val="00060C09"/>
    <w:rsid w:val="000A6A4C"/>
    <w:rsid w:val="000B4ED4"/>
    <w:rsid w:val="000E209B"/>
    <w:rsid w:val="000E7F73"/>
    <w:rsid w:val="0011095D"/>
    <w:rsid w:val="00126D2C"/>
    <w:rsid w:val="00143A11"/>
    <w:rsid w:val="0015737C"/>
    <w:rsid w:val="001626C6"/>
    <w:rsid w:val="00175FD5"/>
    <w:rsid w:val="001A06CC"/>
    <w:rsid w:val="001D64EF"/>
    <w:rsid w:val="00230FE0"/>
    <w:rsid w:val="00270B6B"/>
    <w:rsid w:val="00280378"/>
    <w:rsid w:val="002D7631"/>
    <w:rsid w:val="002D7839"/>
    <w:rsid w:val="002F66E8"/>
    <w:rsid w:val="00305103"/>
    <w:rsid w:val="00316740"/>
    <w:rsid w:val="00350F7A"/>
    <w:rsid w:val="00351B13"/>
    <w:rsid w:val="00354CB5"/>
    <w:rsid w:val="00396B9D"/>
    <w:rsid w:val="003B27C7"/>
    <w:rsid w:val="003B29F3"/>
    <w:rsid w:val="00421178"/>
    <w:rsid w:val="0043204C"/>
    <w:rsid w:val="004413D1"/>
    <w:rsid w:val="0044459E"/>
    <w:rsid w:val="00451713"/>
    <w:rsid w:val="004732EF"/>
    <w:rsid w:val="00477F57"/>
    <w:rsid w:val="004F6016"/>
    <w:rsid w:val="00531667"/>
    <w:rsid w:val="00566EBF"/>
    <w:rsid w:val="005746B7"/>
    <w:rsid w:val="00582206"/>
    <w:rsid w:val="00584B8E"/>
    <w:rsid w:val="0059067D"/>
    <w:rsid w:val="005B4E47"/>
    <w:rsid w:val="005C0E9C"/>
    <w:rsid w:val="005C63EA"/>
    <w:rsid w:val="005D54E9"/>
    <w:rsid w:val="005E75E4"/>
    <w:rsid w:val="005F5DDA"/>
    <w:rsid w:val="00624AB5"/>
    <w:rsid w:val="00667D39"/>
    <w:rsid w:val="00670E1E"/>
    <w:rsid w:val="00672F99"/>
    <w:rsid w:val="006746B7"/>
    <w:rsid w:val="006B4780"/>
    <w:rsid w:val="006E1A2B"/>
    <w:rsid w:val="006F5911"/>
    <w:rsid w:val="006F5DA0"/>
    <w:rsid w:val="007022E8"/>
    <w:rsid w:val="00710E5F"/>
    <w:rsid w:val="00732A3F"/>
    <w:rsid w:val="00743D50"/>
    <w:rsid w:val="007550A3"/>
    <w:rsid w:val="00772E7C"/>
    <w:rsid w:val="007D74E0"/>
    <w:rsid w:val="007D7FFD"/>
    <w:rsid w:val="00820E1F"/>
    <w:rsid w:val="0082747E"/>
    <w:rsid w:val="008335D1"/>
    <w:rsid w:val="00842090"/>
    <w:rsid w:val="00863812"/>
    <w:rsid w:val="00866A43"/>
    <w:rsid w:val="00891232"/>
    <w:rsid w:val="008957C9"/>
    <w:rsid w:val="008B68D0"/>
    <w:rsid w:val="008C75CF"/>
    <w:rsid w:val="008D54A0"/>
    <w:rsid w:val="008E0FC1"/>
    <w:rsid w:val="008E6189"/>
    <w:rsid w:val="008F2270"/>
    <w:rsid w:val="0091101A"/>
    <w:rsid w:val="0091330F"/>
    <w:rsid w:val="009148C4"/>
    <w:rsid w:val="00941977"/>
    <w:rsid w:val="00955DE6"/>
    <w:rsid w:val="00960218"/>
    <w:rsid w:val="00960CB2"/>
    <w:rsid w:val="009A27FB"/>
    <w:rsid w:val="009C0E08"/>
    <w:rsid w:val="009D1A58"/>
    <w:rsid w:val="009D1A9C"/>
    <w:rsid w:val="009D779D"/>
    <w:rsid w:val="00A02BD6"/>
    <w:rsid w:val="00A27A12"/>
    <w:rsid w:val="00A350BF"/>
    <w:rsid w:val="00A469CA"/>
    <w:rsid w:val="00A51F6D"/>
    <w:rsid w:val="00A520CC"/>
    <w:rsid w:val="00A77C36"/>
    <w:rsid w:val="00AB4D30"/>
    <w:rsid w:val="00AB5F03"/>
    <w:rsid w:val="00AD521F"/>
    <w:rsid w:val="00AD7570"/>
    <w:rsid w:val="00AE49CD"/>
    <w:rsid w:val="00AF1292"/>
    <w:rsid w:val="00AF4177"/>
    <w:rsid w:val="00B365BE"/>
    <w:rsid w:val="00B816D3"/>
    <w:rsid w:val="00B863C3"/>
    <w:rsid w:val="00B90A90"/>
    <w:rsid w:val="00B949D8"/>
    <w:rsid w:val="00B949DF"/>
    <w:rsid w:val="00BC1E55"/>
    <w:rsid w:val="00BC656F"/>
    <w:rsid w:val="00BD064D"/>
    <w:rsid w:val="00BE27A9"/>
    <w:rsid w:val="00C15AAC"/>
    <w:rsid w:val="00C320E0"/>
    <w:rsid w:val="00C41D0A"/>
    <w:rsid w:val="00C673CF"/>
    <w:rsid w:val="00C817C2"/>
    <w:rsid w:val="00C81B73"/>
    <w:rsid w:val="00CA23FF"/>
    <w:rsid w:val="00CA4C64"/>
    <w:rsid w:val="00CA7F62"/>
    <w:rsid w:val="00D205D8"/>
    <w:rsid w:val="00D24CF1"/>
    <w:rsid w:val="00D45BCB"/>
    <w:rsid w:val="00D62DCB"/>
    <w:rsid w:val="00D91E37"/>
    <w:rsid w:val="00DA462F"/>
    <w:rsid w:val="00DC590A"/>
    <w:rsid w:val="00E06B03"/>
    <w:rsid w:val="00E14728"/>
    <w:rsid w:val="00E243B9"/>
    <w:rsid w:val="00E30D01"/>
    <w:rsid w:val="00E35FBB"/>
    <w:rsid w:val="00EB55BC"/>
    <w:rsid w:val="00EC0755"/>
    <w:rsid w:val="00ED0BAD"/>
    <w:rsid w:val="00EF3259"/>
    <w:rsid w:val="00F05CD8"/>
    <w:rsid w:val="00F31910"/>
    <w:rsid w:val="00F51985"/>
    <w:rsid w:val="00FD646C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6C6"/>
  </w:style>
  <w:style w:type="character" w:styleId="a4">
    <w:name w:val="Hyperlink"/>
    <w:basedOn w:val="a0"/>
    <w:uiPriority w:val="99"/>
    <w:semiHidden/>
    <w:unhideWhenUsed/>
    <w:rsid w:val="001626C6"/>
    <w:rPr>
      <w:color w:val="0000FF"/>
      <w:u w:val="single"/>
    </w:rPr>
  </w:style>
  <w:style w:type="character" w:styleId="a5">
    <w:name w:val="Strong"/>
    <w:basedOn w:val="a0"/>
    <w:uiPriority w:val="22"/>
    <w:qFormat/>
    <w:rsid w:val="001626C6"/>
    <w:rPr>
      <w:b/>
      <w:bCs/>
    </w:rPr>
  </w:style>
  <w:style w:type="character" w:styleId="a6">
    <w:name w:val="Emphasis"/>
    <w:basedOn w:val="a0"/>
    <w:uiPriority w:val="20"/>
    <w:qFormat/>
    <w:rsid w:val="00162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6C6"/>
  </w:style>
  <w:style w:type="character" w:styleId="a4">
    <w:name w:val="Hyperlink"/>
    <w:basedOn w:val="a0"/>
    <w:uiPriority w:val="99"/>
    <w:semiHidden/>
    <w:unhideWhenUsed/>
    <w:rsid w:val="001626C6"/>
    <w:rPr>
      <w:color w:val="0000FF"/>
      <w:u w:val="single"/>
    </w:rPr>
  </w:style>
  <w:style w:type="character" w:styleId="a5">
    <w:name w:val="Strong"/>
    <w:basedOn w:val="a0"/>
    <w:uiPriority w:val="22"/>
    <w:qFormat/>
    <w:rsid w:val="001626C6"/>
    <w:rPr>
      <w:b/>
      <w:bCs/>
    </w:rPr>
  </w:style>
  <w:style w:type="character" w:styleId="a6">
    <w:name w:val="Emphasis"/>
    <w:basedOn w:val="a0"/>
    <w:uiPriority w:val="20"/>
    <w:qFormat/>
    <w:rsid w:val="00162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92802/" TargetMode="External"/><Relationship Id="rId13" Type="http://schemas.openxmlformats.org/officeDocument/2006/relationships/hyperlink" Target="http://www.pandia.ru/86881/" TargetMode="External"/><Relationship Id="rId18" Type="http://schemas.openxmlformats.org/officeDocument/2006/relationships/hyperlink" Target="http://www.pandia.ru/3763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114662/" TargetMode="External"/><Relationship Id="rId7" Type="http://schemas.openxmlformats.org/officeDocument/2006/relationships/hyperlink" Target="http://www.pandia.ru/85476/" TargetMode="External"/><Relationship Id="rId12" Type="http://schemas.openxmlformats.org/officeDocument/2006/relationships/hyperlink" Target="http://www.pandia.ru/72101/" TargetMode="External"/><Relationship Id="rId17" Type="http://schemas.openxmlformats.org/officeDocument/2006/relationships/hyperlink" Target="http://www.pandia.ru/4532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ndia.ru/114503/" TargetMode="External"/><Relationship Id="rId20" Type="http://schemas.openxmlformats.org/officeDocument/2006/relationships/hyperlink" Target="http://www.pandia.ru/303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116585/" TargetMode="External"/><Relationship Id="rId11" Type="http://schemas.openxmlformats.org/officeDocument/2006/relationships/hyperlink" Target="http://www.pandia.ru/2501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120341/" TargetMode="External"/><Relationship Id="rId23" Type="http://schemas.openxmlformats.org/officeDocument/2006/relationships/hyperlink" Target="http://www.pandia.ru/95863/" TargetMode="External"/><Relationship Id="rId10" Type="http://schemas.openxmlformats.org/officeDocument/2006/relationships/hyperlink" Target="http://www.pandia.ru/96762/" TargetMode="External"/><Relationship Id="rId19" Type="http://schemas.openxmlformats.org/officeDocument/2006/relationships/hyperlink" Target="http://www.pandia.ru/332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72527/" TargetMode="External"/><Relationship Id="rId14" Type="http://schemas.openxmlformats.org/officeDocument/2006/relationships/hyperlink" Target="http://www.pandia.ru/72503/" TargetMode="External"/><Relationship Id="rId22" Type="http://schemas.openxmlformats.org/officeDocument/2006/relationships/hyperlink" Target="http://www.pandia.ru/62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DA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2015-04-10T12:35:00Z</dcterms:created>
  <dcterms:modified xsi:type="dcterms:W3CDTF">2015-04-10T12:35:00Z</dcterms:modified>
</cp:coreProperties>
</file>